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7D3E" w14:textId="2E002AF7" w:rsidR="00CF4F52" w:rsidRDefault="00A8126A" w:rsidP="00A8126A">
      <w:pPr>
        <w:jc w:val="center"/>
      </w:pPr>
      <w:r>
        <w:rPr>
          <w:rFonts w:ascii="Cavolini" w:hAnsi="Cavolini" w:cs="Cavolini"/>
          <w:b/>
          <w:bCs/>
          <w:noProof/>
        </w:rPr>
        <w:drawing>
          <wp:inline distT="0" distB="0" distL="0" distR="0" wp14:anchorId="31F878BA" wp14:editId="7A29802F">
            <wp:extent cx="2609352" cy="676275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751" cy="70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0B7D" w14:textId="77777777" w:rsidR="00367397" w:rsidRDefault="00367397" w:rsidP="00A8126A">
      <w:pPr>
        <w:jc w:val="center"/>
      </w:pPr>
    </w:p>
    <w:p w14:paraId="6390D67A" w14:textId="732E985E" w:rsidR="00A8126A" w:rsidRPr="00367397" w:rsidRDefault="00A8126A" w:rsidP="00367397">
      <w:pPr>
        <w:jc w:val="center"/>
        <w:rPr>
          <w:rFonts w:ascii="Cavolini" w:hAnsi="Cavolini" w:cs="Cavolini"/>
          <w:b/>
          <w:bCs/>
        </w:rPr>
      </w:pPr>
      <w:r w:rsidRPr="00CF4F52">
        <w:rPr>
          <w:rFonts w:ascii="Cavolini" w:hAnsi="Cavolini" w:cs="Cavolini"/>
          <w:b/>
          <w:bCs/>
        </w:rPr>
        <w:t>– Jargon Buster</w:t>
      </w:r>
      <w:r>
        <w:rPr>
          <w:rFonts w:ascii="Cavolini" w:hAnsi="Cavolini" w:cs="Cavolini"/>
          <w:b/>
          <w:bCs/>
        </w:rPr>
        <w:t xml:space="preserve"> -</w:t>
      </w:r>
    </w:p>
    <w:p w14:paraId="484EDC87" w14:textId="146F0A67" w:rsidR="00CF4F52" w:rsidRDefault="00CF4F52"/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19519C" w14:paraId="5C33B175" w14:textId="77777777" w:rsidTr="00934A54">
        <w:tc>
          <w:tcPr>
            <w:tcW w:w="2694" w:type="dxa"/>
            <w:shd w:val="clear" w:color="auto" w:fill="7030A0"/>
          </w:tcPr>
          <w:p w14:paraId="04358B9C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Advice Fee</w:t>
            </w:r>
          </w:p>
        </w:tc>
        <w:tc>
          <w:tcPr>
            <w:tcW w:w="8363" w:type="dxa"/>
          </w:tcPr>
          <w:p w14:paraId="15398F1B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  <w:lang w:eastAsia="en-GB"/>
              </w:rPr>
              <w:t>A</w:t>
            </w:r>
            <w:r w:rsidRPr="00CF4F52">
              <w:rPr>
                <w:rFonts w:ascii="Cavolini" w:hAnsi="Cavolini" w:cs="Cavolini"/>
                <w:color w:val="000000" w:themeColor="text1"/>
                <w:sz w:val="21"/>
                <w:szCs w:val="21"/>
                <w:lang w:eastAsia="en-GB"/>
              </w:rPr>
              <w:t xml:space="preserve"> fee </w:t>
            </w: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  <w:lang w:eastAsia="en-GB"/>
              </w:rPr>
              <w:t>you may be charged i</w:t>
            </w:r>
            <w:r w:rsidRPr="00CF4F52">
              <w:rPr>
                <w:rFonts w:ascii="Cavolini" w:hAnsi="Cavolini" w:cs="Cavolini"/>
                <w:color w:val="000000" w:themeColor="text1"/>
                <w:sz w:val="21"/>
                <w:szCs w:val="21"/>
                <w:lang w:eastAsia="en-GB"/>
              </w:rPr>
              <w:t>f you use a financial advisor</w:t>
            </w:r>
          </w:p>
        </w:tc>
      </w:tr>
      <w:tr w:rsidR="0019519C" w14:paraId="405C4CCC" w14:textId="77777777" w:rsidTr="00934A54">
        <w:tc>
          <w:tcPr>
            <w:tcW w:w="2694" w:type="dxa"/>
            <w:shd w:val="clear" w:color="auto" w:fill="7030A0"/>
          </w:tcPr>
          <w:p w14:paraId="462BCD9D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APR</w:t>
            </w:r>
          </w:p>
        </w:tc>
        <w:tc>
          <w:tcPr>
            <w:tcW w:w="8363" w:type="dxa"/>
          </w:tcPr>
          <w:p w14:paraId="197BE065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CF4F52">
              <w:rPr>
                <w:rFonts w:ascii="Cavolini" w:hAnsi="Cavolini" w:cs="Cavolini"/>
                <w:color w:val="000000" w:themeColor="text1"/>
                <w:sz w:val="21"/>
                <w:szCs w:val="21"/>
                <w:lang w:eastAsia="en-GB"/>
              </w:rPr>
              <w:t xml:space="preserve">Annual Percentage Rate </w:t>
            </w:r>
          </w:p>
        </w:tc>
      </w:tr>
      <w:tr w:rsidR="0019519C" w14:paraId="2FC37FAD" w14:textId="77777777" w:rsidTr="00934A54">
        <w:tc>
          <w:tcPr>
            <w:tcW w:w="2694" w:type="dxa"/>
            <w:shd w:val="clear" w:color="auto" w:fill="7030A0"/>
          </w:tcPr>
          <w:p w14:paraId="2FFAFA3D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Arrears</w:t>
            </w:r>
          </w:p>
        </w:tc>
        <w:tc>
          <w:tcPr>
            <w:tcW w:w="8363" w:type="dxa"/>
          </w:tcPr>
          <w:p w14:paraId="4A5EBE9E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You’ve missed at least one payment</w:t>
            </w: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 at </w:t>
            </w:r>
            <w:proofErr w:type="spellStart"/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anytime</w:t>
            </w:r>
            <w:proofErr w:type="spellEnd"/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 (loan, mortgage, credit card, etc)</w:t>
            </w:r>
          </w:p>
        </w:tc>
      </w:tr>
      <w:tr w:rsidR="0019519C" w14:paraId="7BA8F116" w14:textId="77777777" w:rsidTr="00934A54">
        <w:tc>
          <w:tcPr>
            <w:tcW w:w="2694" w:type="dxa"/>
            <w:shd w:val="clear" w:color="auto" w:fill="7030A0"/>
          </w:tcPr>
          <w:p w14:paraId="7A05E63D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Booking Fee</w:t>
            </w:r>
          </w:p>
        </w:tc>
        <w:tc>
          <w:tcPr>
            <w:tcW w:w="8363" w:type="dxa"/>
          </w:tcPr>
          <w:p w14:paraId="4F5E9C8F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An upfront charge made by some lenders </w:t>
            </w:r>
          </w:p>
        </w:tc>
      </w:tr>
      <w:tr w:rsidR="0019519C" w14:paraId="2FB846FD" w14:textId="77777777" w:rsidTr="00934A54">
        <w:tc>
          <w:tcPr>
            <w:tcW w:w="2694" w:type="dxa"/>
            <w:shd w:val="clear" w:color="auto" w:fill="7030A0"/>
          </w:tcPr>
          <w:p w14:paraId="1B35E2B7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Capital</w:t>
            </w:r>
          </w:p>
        </w:tc>
        <w:tc>
          <w:tcPr>
            <w:tcW w:w="8363" w:type="dxa"/>
          </w:tcPr>
          <w:p w14:paraId="7D47348F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Amount borrowed to buy the property</w:t>
            </w:r>
          </w:p>
        </w:tc>
      </w:tr>
      <w:tr w:rsidR="0019519C" w14:paraId="403C73EE" w14:textId="77777777" w:rsidTr="00934A54">
        <w:tc>
          <w:tcPr>
            <w:tcW w:w="2694" w:type="dxa"/>
            <w:shd w:val="clear" w:color="auto" w:fill="7030A0"/>
          </w:tcPr>
          <w:p w14:paraId="4B882742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CHAPS Fee</w:t>
            </w:r>
          </w:p>
        </w:tc>
        <w:tc>
          <w:tcPr>
            <w:tcW w:w="8363" w:type="dxa"/>
          </w:tcPr>
          <w:p w14:paraId="4156F687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Covers lender’s costs when your mortgage is sent to your solicitor</w:t>
            </w:r>
          </w:p>
        </w:tc>
      </w:tr>
      <w:tr w:rsidR="0019519C" w14:paraId="478E6CDA" w14:textId="77777777" w:rsidTr="00934A54">
        <w:tc>
          <w:tcPr>
            <w:tcW w:w="2694" w:type="dxa"/>
            <w:shd w:val="clear" w:color="auto" w:fill="7030A0"/>
          </w:tcPr>
          <w:p w14:paraId="6A3857F6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Chattel</w:t>
            </w:r>
          </w:p>
        </w:tc>
        <w:tc>
          <w:tcPr>
            <w:tcW w:w="8363" w:type="dxa"/>
          </w:tcPr>
          <w:p w14:paraId="0E9364CB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Moveable objects in the property</w:t>
            </w:r>
          </w:p>
        </w:tc>
      </w:tr>
      <w:tr w:rsidR="0019519C" w14:paraId="119E627B" w14:textId="77777777" w:rsidTr="00934A54">
        <w:tc>
          <w:tcPr>
            <w:tcW w:w="2694" w:type="dxa"/>
            <w:shd w:val="clear" w:color="auto" w:fill="7030A0"/>
          </w:tcPr>
          <w:p w14:paraId="3DF2CE5F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Completion</w:t>
            </w:r>
          </w:p>
        </w:tc>
        <w:tc>
          <w:tcPr>
            <w:tcW w:w="8363" w:type="dxa"/>
          </w:tcPr>
          <w:p w14:paraId="26E3F0EC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When you take possession of the new p</w:t>
            </w: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roperty </w:t>
            </w:r>
          </w:p>
        </w:tc>
      </w:tr>
      <w:tr w:rsidR="0019519C" w14:paraId="5113CBAF" w14:textId="77777777" w:rsidTr="00934A54">
        <w:tc>
          <w:tcPr>
            <w:tcW w:w="2694" w:type="dxa"/>
            <w:shd w:val="clear" w:color="auto" w:fill="7030A0"/>
          </w:tcPr>
          <w:p w14:paraId="0434CCDF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Conveyancing</w:t>
            </w:r>
          </w:p>
        </w:tc>
        <w:tc>
          <w:tcPr>
            <w:tcW w:w="8363" w:type="dxa"/>
          </w:tcPr>
          <w:p w14:paraId="78A445B9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Legal process involved in buying / selling your property</w:t>
            </w:r>
          </w:p>
        </w:tc>
      </w:tr>
      <w:tr w:rsidR="0019519C" w14:paraId="5A4E8B3F" w14:textId="77777777" w:rsidTr="00934A54">
        <w:tc>
          <w:tcPr>
            <w:tcW w:w="2694" w:type="dxa"/>
            <w:shd w:val="clear" w:color="auto" w:fill="7030A0"/>
          </w:tcPr>
          <w:p w14:paraId="7F79CD9D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 w:rsidRPr="00CF4F52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Disbursements</w:t>
            </w:r>
          </w:p>
        </w:tc>
        <w:tc>
          <w:tcPr>
            <w:tcW w:w="8363" w:type="dxa"/>
          </w:tcPr>
          <w:p w14:paraId="7ED20674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Expenses paid on the buyer’s behalf </w:t>
            </w:r>
          </w:p>
        </w:tc>
      </w:tr>
      <w:tr w:rsidR="0019519C" w14:paraId="2103E96C" w14:textId="77777777" w:rsidTr="00934A54">
        <w:tc>
          <w:tcPr>
            <w:tcW w:w="2694" w:type="dxa"/>
            <w:shd w:val="clear" w:color="auto" w:fill="7030A0"/>
          </w:tcPr>
          <w:p w14:paraId="1240DA83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Equity</w:t>
            </w:r>
          </w:p>
        </w:tc>
        <w:tc>
          <w:tcPr>
            <w:tcW w:w="8363" w:type="dxa"/>
          </w:tcPr>
          <w:p w14:paraId="5D0B9946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Value of your property over and above your mortgage</w:t>
            </w:r>
          </w:p>
        </w:tc>
      </w:tr>
      <w:tr w:rsidR="0019519C" w14:paraId="0761D93F" w14:textId="77777777" w:rsidTr="00934A54">
        <w:tc>
          <w:tcPr>
            <w:tcW w:w="2694" w:type="dxa"/>
            <w:shd w:val="clear" w:color="auto" w:fill="7030A0"/>
          </w:tcPr>
          <w:p w14:paraId="2E1EA9A7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</w:rPr>
              <w:t>ERC</w:t>
            </w:r>
          </w:p>
        </w:tc>
        <w:tc>
          <w:tcPr>
            <w:tcW w:w="8363" w:type="dxa"/>
          </w:tcPr>
          <w:p w14:paraId="695F4834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Early Repayment Charge</w:t>
            </w:r>
          </w:p>
        </w:tc>
      </w:tr>
      <w:tr w:rsidR="0019519C" w14:paraId="0BF1A51E" w14:textId="77777777" w:rsidTr="00934A54">
        <w:tc>
          <w:tcPr>
            <w:tcW w:w="2694" w:type="dxa"/>
            <w:shd w:val="clear" w:color="auto" w:fill="7030A0"/>
          </w:tcPr>
          <w:p w14:paraId="4FD7FE02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Exchange</w:t>
            </w:r>
          </w:p>
        </w:tc>
        <w:tc>
          <w:tcPr>
            <w:tcW w:w="8363" w:type="dxa"/>
          </w:tcPr>
          <w:p w14:paraId="2C386E71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The buyer and seller </w:t>
            </w: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agree to buy and sell the property</w:t>
            </w: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; deal is legally binging</w:t>
            </w: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.  New owner should have insurance in place at this point. </w:t>
            </w:r>
          </w:p>
        </w:tc>
      </w:tr>
      <w:tr w:rsidR="0019519C" w14:paraId="0668504E" w14:textId="77777777" w:rsidTr="00934A54">
        <w:tc>
          <w:tcPr>
            <w:tcW w:w="2694" w:type="dxa"/>
            <w:shd w:val="clear" w:color="auto" w:fill="7030A0"/>
          </w:tcPr>
          <w:p w14:paraId="50582EFD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Freehold</w:t>
            </w:r>
          </w:p>
        </w:tc>
        <w:tc>
          <w:tcPr>
            <w:tcW w:w="8363" w:type="dxa"/>
          </w:tcPr>
          <w:p w14:paraId="620F7780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You own the property and the land it is on</w:t>
            </w:r>
          </w:p>
        </w:tc>
      </w:tr>
      <w:tr w:rsidR="0019519C" w14:paraId="3A19B787" w14:textId="77777777" w:rsidTr="00934A54">
        <w:tc>
          <w:tcPr>
            <w:tcW w:w="2694" w:type="dxa"/>
            <w:shd w:val="clear" w:color="auto" w:fill="7030A0"/>
          </w:tcPr>
          <w:p w14:paraId="6ADD7BE7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Ground Rent</w:t>
            </w:r>
          </w:p>
        </w:tc>
        <w:tc>
          <w:tcPr>
            <w:tcW w:w="8363" w:type="dxa"/>
          </w:tcPr>
          <w:p w14:paraId="4DE73644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Fee paid by the leaseholder to the freeholder</w:t>
            </w:r>
          </w:p>
        </w:tc>
      </w:tr>
      <w:tr w:rsidR="0019519C" w14:paraId="0689C6DF" w14:textId="77777777" w:rsidTr="00934A54">
        <w:tc>
          <w:tcPr>
            <w:tcW w:w="2694" w:type="dxa"/>
            <w:shd w:val="clear" w:color="auto" w:fill="7030A0"/>
          </w:tcPr>
          <w:p w14:paraId="07A2944E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Homebuyers Report</w:t>
            </w:r>
          </w:p>
        </w:tc>
        <w:tc>
          <w:tcPr>
            <w:tcW w:w="8363" w:type="dxa"/>
          </w:tcPr>
          <w:p w14:paraId="03203B26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Highlights any problems and advice on resolving them</w:t>
            </w:r>
          </w:p>
        </w:tc>
      </w:tr>
      <w:tr w:rsidR="0019519C" w14:paraId="3124A913" w14:textId="77777777" w:rsidTr="00934A54">
        <w:tc>
          <w:tcPr>
            <w:tcW w:w="2694" w:type="dxa"/>
            <w:shd w:val="clear" w:color="auto" w:fill="7030A0"/>
          </w:tcPr>
          <w:p w14:paraId="6E9F16FA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Interest Only</w:t>
            </w:r>
          </w:p>
        </w:tc>
        <w:tc>
          <w:tcPr>
            <w:tcW w:w="8363" w:type="dxa"/>
          </w:tcPr>
          <w:p w14:paraId="68416DF8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Pay the interest of the mortgage only during term of the loan</w:t>
            </w:r>
          </w:p>
        </w:tc>
      </w:tr>
      <w:tr w:rsidR="0019519C" w14:paraId="09C6C51F" w14:textId="77777777" w:rsidTr="00934A54">
        <w:tc>
          <w:tcPr>
            <w:tcW w:w="2694" w:type="dxa"/>
            <w:shd w:val="clear" w:color="auto" w:fill="7030A0"/>
          </w:tcPr>
          <w:p w14:paraId="6676F98B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Leasehold</w:t>
            </w:r>
          </w:p>
        </w:tc>
        <w:tc>
          <w:tcPr>
            <w:tcW w:w="8363" w:type="dxa"/>
          </w:tcPr>
          <w:p w14:paraId="7D5039CF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Right to live in property but do not own the building</w:t>
            </w: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 xml:space="preserve"> or the land it sits on</w:t>
            </w:r>
          </w:p>
        </w:tc>
      </w:tr>
      <w:tr w:rsidR="0019519C" w14:paraId="73C1F863" w14:textId="77777777" w:rsidTr="00934A54">
        <w:tc>
          <w:tcPr>
            <w:tcW w:w="2694" w:type="dxa"/>
            <w:shd w:val="clear" w:color="auto" w:fill="7030A0"/>
          </w:tcPr>
          <w:p w14:paraId="2984E0BF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Legal Fees</w:t>
            </w:r>
          </w:p>
        </w:tc>
        <w:tc>
          <w:tcPr>
            <w:tcW w:w="8363" w:type="dxa"/>
          </w:tcPr>
          <w:p w14:paraId="69AED8D9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Fee paid to solicitor, includes Stamp Duty and search fees</w:t>
            </w:r>
          </w:p>
        </w:tc>
      </w:tr>
      <w:tr w:rsidR="0019519C" w14:paraId="5495C847" w14:textId="77777777" w:rsidTr="00934A54">
        <w:tc>
          <w:tcPr>
            <w:tcW w:w="2694" w:type="dxa"/>
            <w:shd w:val="clear" w:color="auto" w:fill="7030A0"/>
          </w:tcPr>
          <w:p w14:paraId="7362DBF5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Mortgage Deed</w:t>
            </w:r>
          </w:p>
        </w:tc>
        <w:tc>
          <w:tcPr>
            <w:tcW w:w="8363" w:type="dxa"/>
          </w:tcPr>
          <w:p w14:paraId="329D38B8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 w:rsidRPr="00934A54"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Legal document which formalises the mortgage agreement</w:t>
            </w:r>
          </w:p>
        </w:tc>
      </w:tr>
      <w:tr w:rsidR="0019519C" w14:paraId="6D4ED4C0" w14:textId="77777777" w:rsidTr="00934A54">
        <w:tc>
          <w:tcPr>
            <w:tcW w:w="2694" w:type="dxa"/>
            <w:shd w:val="clear" w:color="auto" w:fill="7030A0"/>
          </w:tcPr>
          <w:p w14:paraId="1131390B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 w:rsidRPr="00934A54"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Mortgage in Principle</w:t>
            </w:r>
          </w:p>
        </w:tc>
        <w:tc>
          <w:tcPr>
            <w:tcW w:w="8363" w:type="dxa"/>
          </w:tcPr>
          <w:p w14:paraId="28660808" w14:textId="77777777" w:rsidR="0019519C" w:rsidRPr="00934A54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Lender statement showing how much they may be prepared to lend</w:t>
            </w:r>
          </w:p>
        </w:tc>
      </w:tr>
      <w:tr w:rsidR="0019519C" w14:paraId="5513549E" w14:textId="77777777" w:rsidTr="00934A54">
        <w:tc>
          <w:tcPr>
            <w:tcW w:w="2694" w:type="dxa"/>
            <w:shd w:val="clear" w:color="auto" w:fill="7030A0"/>
          </w:tcPr>
          <w:p w14:paraId="0444AC49" w14:textId="77777777" w:rsidR="0019519C" w:rsidRPr="00934A54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Mortgage Offer</w:t>
            </w:r>
          </w:p>
        </w:tc>
        <w:tc>
          <w:tcPr>
            <w:tcW w:w="8363" w:type="dxa"/>
          </w:tcPr>
          <w:p w14:paraId="59921A99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Formal document confirming the mortgage loan</w:t>
            </w:r>
          </w:p>
        </w:tc>
      </w:tr>
      <w:tr w:rsidR="0019519C" w14:paraId="15A37451" w14:textId="77777777" w:rsidTr="00934A54">
        <w:tc>
          <w:tcPr>
            <w:tcW w:w="2694" w:type="dxa"/>
            <w:shd w:val="clear" w:color="auto" w:fill="7030A0"/>
          </w:tcPr>
          <w:p w14:paraId="61A226F6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Mortgage Valuation</w:t>
            </w:r>
          </w:p>
        </w:tc>
        <w:tc>
          <w:tcPr>
            <w:tcW w:w="8363" w:type="dxa"/>
          </w:tcPr>
          <w:p w14:paraId="24BD84FC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Basic survey to check the property is adequate security for the loan</w:t>
            </w:r>
          </w:p>
        </w:tc>
      </w:tr>
      <w:tr w:rsidR="0019519C" w14:paraId="04E3DBDD" w14:textId="77777777" w:rsidTr="00934A54">
        <w:tc>
          <w:tcPr>
            <w:tcW w:w="2694" w:type="dxa"/>
            <w:shd w:val="clear" w:color="auto" w:fill="7030A0"/>
          </w:tcPr>
          <w:p w14:paraId="3AB206D1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Negative Equity</w:t>
            </w:r>
          </w:p>
        </w:tc>
        <w:tc>
          <w:tcPr>
            <w:tcW w:w="8363" w:type="dxa"/>
          </w:tcPr>
          <w:p w14:paraId="5ABC4D07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Amount you owe is greater than the value of the property</w:t>
            </w:r>
          </w:p>
        </w:tc>
      </w:tr>
      <w:tr w:rsidR="0019519C" w14:paraId="0FE86EFD" w14:textId="77777777" w:rsidTr="00934A54">
        <w:tc>
          <w:tcPr>
            <w:tcW w:w="2694" w:type="dxa"/>
            <w:shd w:val="clear" w:color="auto" w:fill="7030A0"/>
          </w:tcPr>
          <w:p w14:paraId="34766A5A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Porting</w:t>
            </w:r>
          </w:p>
        </w:tc>
        <w:tc>
          <w:tcPr>
            <w:tcW w:w="8363" w:type="dxa"/>
          </w:tcPr>
          <w:p w14:paraId="3DDAD9F5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Moving a mortgage from one property to another</w:t>
            </w:r>
          </w:p>
        </w:tc>
      </w:tr>
      <w:tr w:rsidR="0019519C" w14:paraId="58AE318E" w14:textId="77777777" w:rsidTr="00934A54">
        <w:tc>
          <w:tcPr>
            <w:tcW w:w="2694" w:type="dxa"/>
            <w:shd w:val="clear" w:color="auto" w:fill="7030A0"/>
          </w:tcPr>
          <w:p w14:paraId="62F6915C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Product Fee</w:t>
            </w:r>
          </w:p>
        </w:tc>
        <w:tc>
          <w:tcPr>
            <w:tcW w:w="8363" w:type="dxa"/>
          </w:tcPr>
          <w:p w14:paraId="28337221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The fee the lender charges for a particular mortgage product</w:t>
            </w:r>
          </w:p>
        </w:tc>
      </w:tr>
      <w:tr w:rsidR="0019519C" w14:paraId="3D600D2F" w14:textId="77777777" w:rsidTr="00934A54">
        <w:tc>
          <w:tcPr>
            <w:tcW w:w="2694" w:type="dxa"/>
            <w:shd w:val="clear" w:color="auto" w:fill="7030A0"/>
          </w:tcPr>
          <w:p w14:paraId="2DAFFF0F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Remortgage</w:t>
            </w:r>
          </w:p>
        </w:tc>
        <w:tc>
          <w:tcPr>
            <w:tcW w:w="8363" w:type="dxa"/>
          </w:tcPr>
          <w:p w14:paraId="53D8C08F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A new mortgage and lender on your existing property where the old mortgage is paid off</w:t>
            </w:r>
          </w:p>
        </w:tc>
      </w:tr>
      <w:tr w:rsidR="0019519C" w14:paraId="6017C125" w14:textId="77777777" w:rsidTr="00934A54">
        <w:tc>
          <w:tcPr>
            <w:tcW w:w="2694" w:type="dxa"/>
            <w:shd w:val="clear" w:color="auto" w:fill="7030A0"/>
          </w:tcPr>
          <w:p w14:paraId="28E698BF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Repayment Mortgage</w:t>
            </w:r>
          </w:p>
        </w:tc>
        <w:tc>
          <w:tcPr>
            <w:tcW w:w="8363" w:type="dxa"/>
          </w:tcPr>
          <w:p w14:paraId="317E949B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Pay off the interest and a portion of the capital</w:t>
            </w:r>
          </w:p>
        </w:tc>
      </w:tr>
      <w:tr w:rsidR="0019519C" w14:paraId="524FF618" w14:textId="77777777" w:rsidTr="00934A54">
        <w:tc>
          <w:tcPr>
            <w:tcW w:w="2694" w:type="dxa"/>
            <w:shd w:val="clear" w:color="auto" w:fill="7030A0"/>
          </w:tcPr>
          <w:p w14:paraId="0A59832F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Searches</w:t>
            </w:r>
          </w:p>
        </w:tc>
        <w:tc>
          <w:tcPr>
            <w:tcW w:w="8363" w:type="dxa"/>
          </w:tcPr>
          <w:p w14:paraId="270A5447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Local authority, water drainage and environmental</w:t>
            </w:r>
          </w:p>
        </w:tc>
      </w:tr>
      <w:tr w:rsidR="0019519C" w14:paraId="67A19489" w14:textId="77777777" w:rsidTr="00934A54">
        <w:tc>
          <w:tcPr>
            <w:tcW w:w="2694" w:type="dxa"/>
            <w:shd w:val="clear" w:color="auto" w:fill="7030A0"/>
          </w:tcPr>
          <w:p w14:paraId="60A0C970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Shared Ownership</w:t>
            </w:r>
          </w:p>
        </w:tc>
        <w:tc>
          <w:tcPr>
            <w:tcW w:w="8363" w:type="dxa"/>
          </w:tcPr>
          <w:p w14:paraId="135CBBE9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You part own and part rent your property</w:t>
            </w:r>
          </w:p>
        </w:tc>
      </w:tr>
      <w:tr w:rsidR="0019519C" w14:paraId="1DA53948" w14:textId="77777777" w:rsidTr="00934A54">
        <w:tc>
          <w:tcPr>
            <w:tcW w:w="2694" w:type="dxa"/>
            <w:shd w:val="clear" w:color="auto" w:fill="7030A0"/>
          </w:tcPr>
          <w:p w14:paraId="3CCC4321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Title Deeds</w:t>
            </w:r>
          </w:p>
        </w:tc>
        <w:tc>
          <w:tcPr>
            <w:tcW w:w="8363" w:type="dxa"/>
          </w:tcPr>
          <w:p w14:paraId="03383065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Documents that show ownership history of the property</w:t>
            </w:r>
          </w:p>
        </w:tc>
      </w:tr>
      <w:tr w:rsidR="0019519C" w14:paraId="2ED6C7DD" w14:textId="77777777" w:rsidTr="00934A54">
        <w:tc>
          <w:tcPr>
            <w:tcW w:w="2694" w:type="dxa"/>
            <w:shd w:val="clear" w:color="auto" w:fill="7030A0"/>
          </w:tcPr>
          <w:p w14:paraId="6693478A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TOB</w:t>
            </w:r>
          </w:p>
        </w:tc>
        <w:tc>
          <w:tcPr>
            <w:tcW w:w="8363" w:type="dxa"/>
          </w:tcPr>
          <w:p w14:paraId="3B2C5572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Terms of Business</w:t>
            </w:r>
          </w:p>
        </w:tc>
      </w:tr>
      <w:tr w:rsidR="0019519C" w14:paraId="5341FE29" w14:textId="77777777" w:rsidTr="00934A54">
        <w:tc>
          <w:tcPr>
            <w:tcW w:w="2694" w:type="dxa"/>
            <w:shd w:val="clear" w:color="auto" w:fill="7030A0"/>
          </w:tcPr>
          <w:p w14:paraId="00BE2DC6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Valuation Fee</w:t>
            </w:r>
          </w:p>
        </w:tc>
        <w:tc>
          <w:tcPr>
            <w:tcW w:w="8363" w:type="dxa"/>
          </w:tcPr>
          <w:p w14:paraId="1AEEB928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Fee paid for the lender’s survey upon mortgage application</w:t>
            </w:r>
          </w:p>
        </w:tc>
      </w:tr>
      <w:tr w:rsidR="0019519C" w14:paraId="0BED0B73" w14:textId="77777777" w:rsidTr="00934A54">
        <w:tc>
          <w:tcPr>
            <w:tcW w:w="2694" w:type="dxa"/>
            <w:shd w:val="clear" w:color="auto" w:fill="7030A0"/>
          </w:tcPr>
          <w:p w14:paraId="25C04CF1" w14:textId="77777777" w:rsidR="0019519C" w:rsidRDefault="0019519C">
            <w:pP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</w:pPr>
            <w:r>
              <w:rPr>
                <w:rFonts w:ascii="Cavolini" w:hAnsi="Cavolini" w:cs="Cavolini"/>
                <w:b/>
                <w:bCs/>
                <w:color w:val="FFFFFF" w:themeColor="background1"/>
                <w:sz w:val="21"/>
                <w:szCs w:val="21"/>
                <w:lang w:eastAsia="en-GB"/>
              </w:rPr>
              <w:t>Vendor</w:t>
            </w:r>
          </w:p>
        </w:tc>
        <w:tc>
          <w:tcPr>
            <w:tcW w:w="8363" w:type="dxa"/>
          </w:tcPr>
          <w:p w14:paraId="5D5473D8" w14:textId="77777777" w:rsidR="0019519C" w:rsidRDefault="0019519C">
            <w:pPr>
              <w:rPr>
                <w:rFonts w:ascii="Cavolini" w:hAnsi="Cavolini" w:cs="Cavolini"/>
                <w:color w:val="000000" w:themeColor="text1"/>
                <w:sz w:val="21"/>
                <w:szCs w:val="21"/>
              </w:rPr>
            </w:pPr>
            <w:r>
              <w:rPr>
                <w:rFonts w:ascii="Cavolini" w:hAnsi="Cavolini" w:cs="Cavolini"/>
                <w:color w:val="000000" w:themeColor="text1"/>
                <w:sz w:val="21"/>
                <w:szCs w:val="21"/>
              </w:rPr>
              <w:t>Person / Owner whom is selling a property</w:t>
            </w:r>
          </w:p>
        </w:tc>
      </w:tr>
    </w:tbl>
    <w:p w14:paraId="72E03642" w14:textId="77777777" w:rsidR="006871E9" w:rsidRDefault="006871E9" w:rsidP="00CF4F52">
      <w:pPr>
        <w:spacing w:after="150"/>
        <w:rPr>
          <w:rFonts w:ascii="Arial" w:hAnsi="Arial" w:cs="Arial"/>
          <w:b/>
          <w:bCs/>
          <w:color w:val="646664"/>
          <w:sz w:val="23"/>
          <w:szCs w:val="23"/>
          <w:lang w:eastAsia="en-GB"/>
        </w:rPr>
      </w:pPr>
    </w:p>
    <w:p w14:paraId="3EFD22F2" w14:textId="77777777" w:rsidR="00CF4F52" w:rsidRPr="00CF4F52" w:rsidRDefault="00CF4F52" w:rsidP="00CF4F52">
      <w:pPr>
        <w:rPr>
          <w:rFonts w:ascii="Times New Roman" w:hAnsi="Times New Roman" w:cs="Times New Roman"/>
          <w:lang w:eastAsia="en-GB"/>
        </w:rPr>
      </w:pPr>
    </w:p>
    <w:p w14:paraId="1C9BF56E" w14:textId="77777777" w:rsidR="00CF4F52" w:rsidRDefault="00CF4F52"/>
    <w:sectPr w:rsidR="00CF4F52" w:rsidSect="00A8126A">
      <w:pgSz w:w="11901" w:h="16817"/>
      <w:pgMar w:top="680" w:right="567" w:bottom="7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52"/>
    <w:rsid w:val="001469A7"/>
    <w:rsid w:val="0019519C"/>
    <w:rsid w:val="001C5AB6"/>
    <w:rsid w:val="00367397"/>
    <w:rsid w:val="005C62CC"/>
    <w:rsid w:val="0063483A"/>
    <w:rsid w:val="006871E9"/>
    <w:rsid w:val="00934A54"/>
    <w:rsid w:val="00A8126A"/>
    <w:rsid w:val="00B651BE"/>
    <w:rsid w:val="00C66246"/>
    <w:rsid w:val="00CF4F52"/>
    <w:rsid w:val="00E21FE0"/>
    <w:rsid w:val="00F4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173B"/>
  <w15:chartTrackingRefBased/>
  <w15:docId w15:val="{074DB4C5-EFFF-1C46-9FE8-14190BDA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F5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F4F52"/>
    <w:rPr>
      <w:b/>
      <w:bCs/>
    </w:rPr>
  </w:style>
  <w:style w:type="character" w:customStyle="1" w:styleId="apple-converted-space">
    <w:name w:val="apple-converted-space"/>
    <w:basedOn w:val="DefaultParagraphFont"/>
    <w:rsid w:val="00CF4F52"/>
  </w:style>
  <w:style w:type="table" w:styleId="TableGrid">
    <w:name w:val="Table Grid"/>
    <w:basedOn w:val="TableNormal"/>
    <w:uiPriority w:val="39"/>
    <w:rsid w:val="00A8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Harman</dc:creator>
  <cp:keywords/>
  <dc:description/>
  <cp:lastModifiedBy>Tara Harper</cp:lastModifiedBy>
  <cp:revision>2</cp:revision>
  <cp:lastPrinted>2021-04-08T16:37:00Z</cp:lastPrinted>
  <dcterms:created xsi:type="dcterms:W3CDTF">2021-04-09T09:39:00Z</dcterms:created>
  <dcterms:modified xsi:type="dcterms:W3CDTF">2021-04-09T09:39:00Z</dcterms:modified>
</cp:coreProperties>
</file>